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2D" w:rsidRPr="00536BCF" w:rsidRDefault="006B5B2D" w:rsidP="006B5B2D">
      <w:pPr>
        <w:pStyle w:val="Ttulo2"/>
        <w:tabs>
          <w:tab w:val="left" w:pos="2500"/>
          <w:tab w:val="center" w:pos="5310"/>
        </w:tabs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RAMA LEGISLATIVA DEL PODER PÚBLICO</w:t>
      </w:r>
    </w:p>
    <w:p w:rsidR="006B5B2D" w:rsidRPr="00536BCF" w:rsidRDefault="006B5B2D" w:rsidP="006B5B2D">
      <w:pPr>
        <w:pStyle w:val="Ttulo2"/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CÁMARA DE REPRESENTANTES</w:t>
      </w:r>
    </w:p>
    <w:p w:rsidR="006B5B2D" w:rsidRPr="00536BCF" w:rsidRDefault="006B5B2D" w:rsidP="006B5B2D">
      <w:pPr>
        <w:pStyle w:val="Ttulo2"/>
        <w:shd w:val="pct5" w:color="auto" w:fill="F3F3F3"/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LEGISLATURA 2012 - 2013</w:t>
      </w:r>
    </w:p>
    <w:p w:rsidR="006B5B2D" w:rsidRPr="00536BCF" w:rsidRDefault="006B5B2D" w:rsidP="006B5B2D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CO"/>
        </w:rPr>
      </w:pPr>
      <w:r w:rsidRPr="00536BCF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Del 20 de julio de 2012 al 20 de Junio de 2013</w:t>
      </w:r>
    </w:p>
    <w:p w:rsidR="006B5B2D" w:rsidRPr="00536BCF" w:rsidRDefault="006B5B2D" w:rsidP="006B5B2D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CO"/>
        </w:rPr>
      </w:pPr>
      <w:r w:rsidRPr="00536BCF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(Segundo  Periodo de Sesiones del 16 de marzo al 20 de junio de 2013)</w:t>
      </w:r>
    </w:p>
    <w:p w:rsidR="006B5B2D" w:rsidRPr="00536BCF" w:rsidRDefault="006B5B2D" w:rsidP="006B5B2D">
      <w:pPr>
        <w:pStyle w:val="Ttulo5"/>
        <w:jc w:val="center"/>
        <w:rPr>
          <w:rFonts w:cs="Arial"/>
          <w:b/>
          <w:color w:val="000000"/>
          <w:sz w:val="22"/>
          <w:szCs w:val="22"/>
        </w:rPr>
      </w:pPr>
      <w:r w:rsidRPr="00536BCF">
        <w:rPr>
          <w:rFonts w:cs="Arial"/>
          <w:b/>
          <w:color w:val="000000"/>
          <w:sz w:val="22"/>
          <w:szCs w:val="22"/>
        </w:rPr>
        <w:t>Artículo 138 Constitución Política, artículos 78 y 79 Ley 5ª de 1992</w:t>
      </w:r>
    </w:p>
    <w:p w:rsidR="006B5B2D" w:rsidRDefault="006B5B2D" w:rsidP="006B5B2D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En cumplimiento a la Resolución M.</w:t>
      </w:r>
      <w:r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 </w:t>
      </w: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D. 2545 del 20 de Septiembre de 2011</w:t>
      </w:r>
    </w:p>
    <w:p w:rsidR="006B5B2D" w:rsidRPr="00A44BA9" w:rsidRDefault="006B5B2D" w:rsidP="006B5B2D">
      <w:pPr>
        <w:rPr>
          <w:rFonts w:ascii="Arial" w:hAnsi="Arial" w:cs="Arial"/>
          <w:sz w:val="20"/>
          <w:szCs w:val="20"/>
          <w:lang w:val="pt-BR"/>
        </w:rPr>
      </w:pPr>
    </w:p>
    <w:p w:rsidR="006B5B2D" w:rsidRPr="00FD5E3B" w:rsidRDefault="006B5B2D" w:rsidP="006B5B2D">
      <w:pPr>
        <w:jc w:val="center"/>
        <w:rPr>
          <w:rFonts w:ascii="Arial" w:hAnsi="Arial" w:cs="Arial"/>
          <w:b/>
          <w:szCs w:val="28"/>
          <w:lang w:val="es-CO"/>
        </w:rPr>
      </w:pPr>
      <w:r w:rsidRPr="00FD5E3B">
        <w:rPr>
          <w:rFonts w:ascii="Arial" w:hAnsi="Arial" w:cs="Arial"/>
          <w:b/>
          <w:szCs w:val="28"/>
          <w:lang w:val="es-CO"/>
        </w:rPr>
        <w:t>RESUMEN SESIÓN PLENARIA</w:t>
      </w:r>
    </w:p>
    <w:p w:rsidR="006B5B2D" w:rsidRPr="00A44BA9" w:rsidRDefault="006B5B2D" w:rsidP="006B5B2D">
      <w:pPr>
        <w:tabs>
          <w:tab w:val="left" w:pos="6285"/>
        </w:tabs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C500A0" w:rsidRPr="00A44BA9" w:rsidRDefault="00224A26" w:rsidP="00C500A0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Acta No. </w:t>
      </w:r>
      <w:r w:rsidR="00102A92">
        <w:rPr>
          <w:rFonts w:ascii="Arial" w:hAnsi="Arial" w:cs="Arial"/>
          <w:b/>
          <w:sz w:val="28"/>
          <w:szCs w:val="28"/>
          <w:lang w:val="es-CO"/>
        </w:rPr>
        <w:t>2</w:t>
      </w:r>
      <w:r w:rsidR="00A4249E">
        <w:rPr>
          <w:rFonts w:ascii="Arial" w:hAnsi="Arial" w:cs="Arial"/>
          <w:b/>
          <w:sz w:val="28"/>
          <w:szCs w:val="28"/>
          <w:lang w:val="es-CO"/>
        </w:rPr>
        <w:t>13</w:t>
      </w:r>
      <w:r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121E58">
        <w:rPr>
          <w:rFonts w:ascii="Arial" w:hAnsi="Arial" w:cs="Arial"/>
          <w:b/>
          <w:sz w:val="28"/>
          <w:szCs w:val="28"/>
          <w:lang w:val="es-CO"/>
        </w:rPr>
        <w:t>junio</w:t>
      </w:r>
      <w:r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="00A4249E">
        <w:rPr>
          <w:rFonts w:ascii="Arial" w:hAnsi="Arial" w:cs="Arial"/>
          <w:b/>
          <w:sz w:val="28"/>
          <w:szCs w:val="28"/>
          <w:lang w:val="es-CO"/>
        </w:rPr>
        <w:t>13</w:t>
      </w:r>
      <w:r w:rsidR="006B5B2D">
        <w:rPr>
          <w:rFonts w:ascii="Arial" w:hAnsi="Arial" w:cs="Arial"/>
          <w:b/>
          <w:sz w:val="28"/>
          <w:szCs w:val="28"/>
          <w:lang w:val="es-CO"/>
        </w:rPr>
        <w:t xml:space="preserve"> de 2013.</w:t>
      </w:r>
    </w:p>
    <w:p w:rsidR="006B5B2D" w:rsidRPr="00A44BA9" w:rsidRDefault="006B5B2D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6B5B2D" w:rsidRPr="00FD5E3B" w:rsidRDefault="006B5B2D" w:rsidP="006B5B2D">
      <w:pPr>
        <w:jc w:val="center"/>
        <w:rPr>
          <w:rFonts w:ascii="Arial" w:hAnsi="Arial" w:cs="Arial"/>
          <w:b/>
          <w:szCs w:val="28"/>
          <w:lang w:val="es-CO"/>
        </w:rPr>
      </w:pPr>
    </w:p>
    <w:p w:rsidR="006B5B2D" w:rsidRDefault="006B5B2D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4014C4" w:rsidRDefault="004014C4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B10606" w:rsidRPr="00A67374" w:rsidRDefault="00352206" w:rsidP="00B10606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lang w:val="es-CO"/>
        </w:rPr>
      </w:pPr>
      <w:r>
        <w:rPr>
          <w:rFonts w:ascii="Arial" w:hAnsi="Arial" w:cs="Arial"/>
          <w:b/>
          <w:color w:val="000000"/>
          <w:sz w:val="22"/>
          <w:szCs w:val="22"/>
          <w:lang w:val="es-ES_tradnl"/>
        </w:rPr>
        <w:t>Discusión y A</w:t>
      </w:r>
      <w:r w:rsidR="00B10606" w:rsidRPr="000F2E5E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probación </w:t>
      </w:r>
      <w:r w:rsidR="00B10606" w:rsidRPr="000F2E5E">
        <w:rPr>
          <w:rFonts w:ascii="Arial" w:hAnsi="Arial" w:cs="Arial"/>
          <w:b/>
          <w:sz w:val="22"/>
          <w:szCs w:val="22"/>
        </w:rPr>
        <w:t>del Orden del Día.</w:t>
      </w:r>
    </w:p>
    <w:p w:rsidR="00A67374" w:rsidRPr="00A67374" w:rsidRDefault="00A67374" w:rsidP="00A67374">
      <w:pPr>
        <w:pStyle w:val="Prrafodelista"/>
        <w:ind w:left="284"/>
        <w:jc w:val="both"/>
        <w:rPr>
          <w:rFonts w:ascii="Arial" w:hAnsi="Arial" w:cs="Arial"/>
          <w:sz w:val="22"/>
          <w:lang w:val="es-CO"/>
        </w:rPr>
      </w:pPr>
    </w:p>
    <w:p w:rsidR="00C500A0" w:rsidRDefault="00C500A0" w:rsidP="00C500A0">
      <w:pPr>
        <w:pStyle w:val="Prrafodelista"/>
        <w:numPr>
          <w:ilvl w:val="0"/>
          <w:numId w:val="22"/>
        </w:numPr>
        <w:ind w:left="284"/>
        <w:rPr>
          <w:rFonts w:ascii="Arial" w:hAnsi="Arial" w:cs="Arial"/>
          <w:b/>
          <w:color w:val="000000"/>
          <w:sz w:val="22"/>
          <w:szCs w:val="22"/>
        </w:rPr>
      </w:pPr>
      <w:r w:rsidRPr="00C500A0">
        <w:rPr>
          <w:rFonts w:ascii="Arial" w:hAnsi="Arial" w:cs="Arial"/>
          <w:b/>
          <w:color w:val="000000"/>
          <w:sz w:val="22"/>
          <w:szCs w:val="22"/>
        </w:rPr>
        <w:t>Discusión y Aprobación de Proyectos de Ley</w:t>
      </w:r>
    </w:p>
    <w:p w:rsidR="00C500A0" w:rsidRDefault="00C500A0" w:rsidP="00C500A0">
      <w:pPr>
        <w:rPr>
          <w:rFonts w:ascii="Arial" w:hAnsi="Arial" w:cs="Arial"/>
          <w:b/>
          <w:color w:val="000000"/>
          <w:sz w:val="22"/>
          <w:szCs w:val="22"/>
        </w:rPr>
      </w:pPr>
    </w:p>
    <w:p w:rsidR="00643B16" w:rsidRDefault="00643B16" w:rsidP="00643B16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i w:val="0"/>
          <w:sz w:val="16"/>
          <w:szCs w:val="16"/>
        </w:rPr>
      </w:pPr>
    </w:p>
    <w:p w:rsidR="00643B16" w:rsidRPr="00643B16" w:rsidRDefault="00A4249E" w:rsidP="00643B16">
      <w:pPr>
        <w:pStyle w:val="Subttulo"/>
        <w:numPr>
          <w:ilvl w:val="0"/>
          <w:numId w:val="26"/>
        </w:numPr>
        <w:spacing w:before="0" w:after="0"/>
        <w:jc w:val="both"/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i w:val="0"/>
          <w:sz w:val="23"/>
          <w:szCs w:val="23"/>
          <w:lang w:val="es-CO"/>
        </w:rPr>
        <w:t xml:space="preserve">Se discutió y aprobó </w:t>
      </w:r>
      <w:r w:rsidRPr="00A4249E">
        <w:rPr>
          <w:rFonts w:ascii="Arial" w:hAnsi="Arial" w:cs="Arial"/>
          <w:i w:val="0"/>
          <w:sz w:val="28"/>
          <w:szCs w:val="23"/>
          <w:u w:val="single"/>
          <w:lang w:val="es-CO"/>
        </w:rPr>
        <w:t>PARCIALMENTE</w:t>
      </w:r>
      <w:r>
        <w:rPr>
          <w:rFonts w:ascii="Arial" w:hAnsi="Arial" w:cs="Arial"/>
          <w:i w:val="0"/>
          <w:sz w:val="23"/>
          <w:szCs w:val="23"/>
          <w:lang w:val="es-CO"/>
        </w:rPr>
        <w:t xml:space="preserve"> </w:t>
      </w:r>
      <w:r w:rsidR="00643B16">
        <w:rPr>
          <w:rFonts w:ascii="Arial" w:hAnsi="Arial" w:cs="Arial"/>
          <w:i w:val="0"/>
          <w:sz w:val="22"/>
          <w:szCs w:val="22"/>
          <w:lang w:val="es-CO"/>
        </w:rPr>
        <w:t>del</w:t>
      </w:r>
      <w:r w:rsidR="00643B16" w:rsidRPr="00643B16">
        <w:rPr>
          <w:rFonts w:ascii="Arial" w:hAnsi="Arial" w:cs="Arial"/>
          <w:i w:val="0"/>
          <w:sz w:val="28"/>
          <w:szCs w:val="23"/>
          <w:lang w:val="es-CO"/>
        </w:rPr>
        <w:t xml:space="preserve"> </w:t>
      </w:r>
      <w:hyperlink r:id="rId9" w:history="1">
        <w:r w:rsidR="00643B16" w:rsidRPr="00550C7B">
          <w:rPr>
            <w:rStyle w:val="Hipervnculo"/>
            <w:rFonts w:ascii="Arial" w:hAnsi="Arial" w:cs="Arial"/>
            <w:i w:val="0"/>
            <w:sz w:val="23"/>
            <w:szCs w:val="23"/>
            <w:lang w:val="es-CO"/>
          </w:rPr>
          <w:t>Proyecto de Ley</w:t>
        </w:r>
        <w:r w:rsidR="00643B16">
          <w:rPr>
            <w:rStyle w:val="Hipervnculo"/>
            <w:rFonts w:ascii="Arial" w:hAnsi="Arial" w:cs="Arial"/>
            <w:i w:val="0"/>
            <w:sz w:val="23"/>
            <w:szCs w:val="23"/>
            <w:lang w:val="es-CO"/>
          </w:rPr>
          <w:t xml:space="preserve"> Estatutaria </w:t>
        </w:r>
        <w:r w:rsidR="00643B16" w:rsidRPr="00550C7B">
          <w:rPr>
            <w:rStyle w:val="Hipervnculo"/>
            <w:rFonts w:ascii="Arial" w:hAnsi="Arial" w:cs="Arial"/>
            <w:i w:val="0"/>
            <w:sz w:val="23"/>
            <w:szCs w:val="23"/>
            <w:lang w:val="es-CO"/>
          </w:rPr>
          <w:t xml:space="preserve">No. </w:t>
        </w:r>
        <w:r w:rsidR="00643B16">
          <w:rPr>
            <w:rStyle w:val="Hipervnculo"/>
            <w:rFonts w:ascii="Arial" w:hAnsi="Arial" w:cs="Arial"/>
            <w:i w:val="0"/>
            <w:sz w:val="23"/>
            <w:szCs w:val="23"/>
            <w:lang w:val="es-CO"/>
          </w:rPr>
          <w:t>268</w:t>
        </w:r>
        <w:r w:rsidR="00643B16" w:rsidRPr="00550C7B">
          <w:rPr>
            <w:rStyle w:val="Hipervnculo"/>
            <w:rFonts w:ascii="Arial" w:hAnsi="Arial" w:cs="Arial"/>
            <w:i w:val="0"/>
            <w:sz w:val="23"/>
            <w:szCs w:val="23"/>
            <w:lang w:val="es-CO"/>
          </w:rPr>
          <w:t xml:space="preserve"> de 201</w:t>
        </w:r>
        <w:r w:rsidR="00643B16">
          <w:rPr>
            <w:rStyle w:val="Hipervnculo"/>
            <w:rFonts w:ascii="Arial" w:hAnsi="Arial" w:cs="Arial"/>
            <w:i w:val="0"/>
            <w:sz w:val="23"/>
            <w:szCs w:val="23"/>
            <w:lang w:val="es-CO"/>
          </w:rPr>
          <w:t>3</w:t>
        </w:r>
        <w:r w:rsidR="00643B16" w:rsidRPr="00550C7B">
          <w:rPr>
            <w:rStyle w:val="Hipervnculo"/>
            <w:rFonts w:ascii="Arial" w:hAnsi="Arial" w:cs="Arial"/>
            <w:i w:val="0"/>
            <w:sz w:val="23"/>
            <w:szCs w:val="23"/>
            <w:lang w:val="es-CO"/>
          </w:rPr>
          <w:t xml:space="preserve"> Cámara</w:t>
        </w:r>
      </w:hyperlink>
      <w:r w:rsidR="00643B16" w:rsidRPr="00550C7B">
        <w:rPr>
          <w:rFonts w:ascii="Arial" w:hAnsi="Arial" w:cs="Arial"/>
          <w:i w:val="0"/>
          <w:sz w:val="23"/>
          <w:szCs w:val="23"/>
          <w:lang w:val="es-CO"/>
        </w:rPr>
        <w:t xml:space="preserve"> - </w:t>
      </w:r>
      <w:r w:rsidR="00643B16">
        <w:rPr>
          <w:rFonts w:ascii="Arial" w:hAnsi="Arial" w:cs="Arial"/>
          <w:i w:val="0"/>
          <w:sz w:val="23"/>
          <w:szCs w:val="23"/>
          <w:lang w:val="es-CO"/>
        </w:rPr>
        <w:t>211 de 2013</w:t>
      </w:r>
      <w:r w:rsidR="00643B16" w:rsidRPr="00550C7B">
        <w:rPr>
          <w:rFonts w:ascii="Arial" w:hAnsi="Arial" w:cs="Arial"/>
          <w:i w:val="0"/>
          <w:sz w:val="23"/>
          <w:szCs w:val="23"/>
          <w:lang w:val="es-CO"/>
        </w:rPr>
        <w:t xml:space="preserve"> Senado </w:t>
      </w:r>
      <w:r w:rsidR="00643B16" w:rsidRPr="00643B16">
        <w:rPr>
          <w:rFonts w:ascii="Arial" w:hAnsi="Arial" w:cs="Arial"/>
          <w:b w:val="0"/>
          <w:sz w:val="23"/>
          <w:szCs w:val="23"/>
        </w:rPr>
        <w:t>“</w:t>
      </w:r>
      <w:r w:rsidR="00643B16" w:rsidRPr="00643B16">
        <w:rPr>
          <w:rFonts w:ascii="Arial" w:hAnsi="Arial" w:cs="Arial"/>
          <w:b w:val="0"/>
          <w:sz w:val="23"/>
          <w:szCs w:val="23"/>
          <w:lang w:val="es-CO"/>
        </w:rPr>
        <w:t>Por la cual se desarrollan los artículos 116 y 221 de la Constitución Política de Colombia y se dictan otras disposiciones</w:t>
      </w:r>
      <w:r w:rsidR="00643B16" w:rsidRPr="00643B16">
        <w:rPr>
          <w:rFonts w:ascii="Arial" w:hAnsi="Arial" w:cs="Arial"/>
          <w:b w:val="0"/>
          <w:bCs/>
          <w:sz w:val="23"/>
          <w:szCs w:val="23"/>
          <w:lang w:val="es-ES"/>
        </w:rPr>
        <w:t>”.</w:t>
      </w:r>
      <w:r w:rsidR="00643B16" w:rsidRPr="00643B16">
        <w:rPr>
          <w:rFonts w:ascii="Arial" w:hAnsi="Arial" w:cs="Arial"/>
          <w:b w:val="0"/>
          <w:sz w:val="23"/>
          <w:szCs w:val="23"/>
        </w:rPr>
        <w:t xml:space="preserve"> </w:t>
      </w:r>
    </w:p>
    <w:p w:rsidR="00643B16" w:rsidRDefault="00643B16" w:rsidP="00643B16">
      <w:pPr>
        <w:pStyle w:val="Subttulo"/>
        <w:spacing w:before="0" w:after="0"/>
        <w:ind w:left="-142"/>
        <w:jc w:val="both"/>
        <w:rPr>
          <w:rFonts w:ascii="Arial" w:hAnsi="Arial" w:cs="Arial"/>
          <w:i w:val="0"/>
          <w:sz w:val="23"/>
          <w:szCs w:val="23"/>
          <w:lang w:val="es-CO"/>
        </w:rPr>
      </w:pPr>
    </w:p>
    <w:p w:rsidR="00643B16" w:rsidRPr="00643B16" w:rsidRDefault="00643B16" w:rsidP="00643B16">
      <w:pPr>
        <w:pStyle w:val="Subttulo"/>
        <w:spacing w:before="0" w:after="0"/>
        <w:ind w:left="720"/>
        <w:jc w:val="both"/>
        <w:rPr>
          <w:rFonts w:ascii="Arial" w:hAnsi="Arial" w:cs="Arial"/>
          <w:b w:val="0"/>
          <w:bCs/>
          <w:i w:val="0"/>
          <w:sz w:val="16"/>
          <w:szCs w:val="16"/>
        </w:rPr>
      </w:pPr>
      <w:r w:rsidRPr="00643B16">
        <w:rPr>
          <w:rFonts w:ascii="Arial" w:hAnsi="Arial" w:cs="Arial"/>
          <w:i w:val="0"/>
          <w:sz w:val="16"/>
          <w:szCs w:val="16"/>
          <w:lang w:val="es-CO"/>
        </w:rPr>
        <w:t>Autores:</w:t>
      </w:r>
      <w:r w:rsidRPr="00643B16">
        <w:rPr>
          <w:rFonts w:ascii="Arial" w:hAnsi="Arial" w:cs="Arial"/>
          <w:i w:val="0"/>
          <w:sz w:val="16"/>
          <w:szCs w:val="16"/>
          <w:lang w:val="es-ES"/>
        </w:rPr>
        <w:t xml:space="preserve"> </w:t>
      </w:r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Ministra de Justicia, doctora Ruth Stella Correa Palacio, Ministro de Defensa Nacional, doctor Juan Carlos Pinzón Bueno, los </w:t>
      </w:r>
      <w:proofErr w:type="spellStart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>H.S</w:t>
      </w:r>
      <w:proofErr w:type="spellEnd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. Roy Barreras Montealegre, Efraín Cepeda Saravia, Hernán Andrade Serrano, Aurelio </w:t>
      </w:r>
      <w:proofErr w:type="spellStart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>Iragorri</w:t>
      </w:r>
      <w:proofErr w:type="spellEnd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</w:t>
      </w:r>
      <w:proofErr w:type="spellStart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>Hormanza</w:t>
      </w:r>
      <w:proofErr w:type="spellEnd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, Juan Manuel Galán, </w:t>
      </w:r>
      <w:bookmarkStart w:id="0" w:name="_GoBack"/>
      <w:bookmarkEnd w:id="0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Antonio Guerra de la </w:t>
      </w:r>
      <w:proofErr w:type="spellStart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>Espriella</w:t>
      </w:r>
      <w:proofErr w:type="spellEnd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, Juan Lozano Ramírez, los </w:t>
      </w:r>
      <w:proofErr w:type="spellStart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>H.R</w:t>
      </w:r>
      <w:proofErr w:type="spellEnd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. </w:t>
      </w:r>
      <w:proofErr w:type="spellStart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>Libardo</w:t>
      </w:r>
      <w:proofErr w:type="spellEnd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</w:t>
      </w:r>
      <w:proofErr w:type="spellStart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>Taborda</w:t>
      </w:r>
      <w:proofErr w:type="spellEnd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Castro, Jaime </w:t>
      </w:r>
      <w:proofErr w:type="spellStart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>Buenahora</w:t>
      </w:r>
      <w:proofErr w:type="spellEnd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Febres, Alfonso Prada Gil y otras firmas.</w:t>
      </w:r>
    </w:p>
    <w:p w:rsidR="00643B16" w:rsidRDefault="00643B16" w:rsidP="00643B16">
      <w:pPr>
        <w:pStyle w:val="Subttulo"/>
        <w:spacing w:before="0" w:after="0"/>
        <w:ind w:left="-142"/>
        <w:jc w:val="both"/>
        <w:rPr>
          <w:rFonts w:ascii="Arial" w:hAnsi="Arial" w:cs="Arial"/>
          <w:i w:val="0"/>
          <w:sz w:val="23"/>
          <w:szCs w:val="23"/>
          <w:lang w:val="es-CO"/>
        </w:rPr>
      </w:pPr>
    </w:p>
    <w:p w:rsidR="00643B16" w:rsidRPr="00643B16" w:rsidRDefault="00643B16" w:rsidP="00643B16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i w:val="0"/>
          <w:sz w:val="16"/>
          <w:szCs w:val="16"/>
        </w:rPr>
      </w:pPr>
    </w:p>
    <w:p w:rsidR="00352206" w:rsidRPr="004014C4" w:rsidRDefault="00352206" w:rsidP="00712562">
      <w:pPr>
        <w:pStyle w:val="Prrafodelista"/>
        <w:pBdr>
          <w:bottom w:val="dotted" w:sz="24" w:space="1" w:color="auto"/>
        </w:pBdr>
        <w:spacing w:before="45" w:after="28"/>
        <w:ind w:left="284"/>
        <w:jc w:val="both"/>
        <w:textAlignment w:val="center"/>
        <w:rPr>
          <w:rFonts w:ascii="Arial" w:hAnsi="Arial" w:cs="Arial"/>
          <w:b/>
          <w:i/>
          <w:sz w:val="16"/>
          <w:szCs w:val="16"/>
        </w:rPr>
      </w:pPr>
    </w:p>
    <w:p w:rsidR="00643B16" w:rsidRPr="00550C7B" w:rsidRDefault="00643B16" w:rsidP="00643B16">
      <w:pPr>
        <w:ind w:left="-180"/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352206" w:rsidRPr="00A67374" w:rsidRDefault="00352206" w:rsidP="00C500A0">
      <w:pPr>
        <w:jc w:val="both"/>
        <w:rPr>
          <w:sz w:val="16"/>
          <w:szCs w:val="16"/>
        </w:rPr>
      </w:pPr>
    </w:p>
    <w:sectPr w:rsidR="00352206" w:rsidRPr="00A6737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0F" w:rsidRDefault="00F90E0F" w:rsidP="005A01C7">
      <w:r>
        <w:separator/>
      </w:r>
    </w:p>
  </w:endnote>
  <w:endnote w:type="continuationSeparator" w:id="0">
    <w:p w:rsidR="00F90E0F" w:rsidRDefault="00F90E0F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57785FFA" wp14:editId="4006EE09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F90E0F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0F" w:rsidRDefault="00F90E0F" w:rsidP="005A01C7">
      <w:r>
        <w:separator/>
      </w:r>
    </w:p>
  </w:footnote>
  <w:footnote w:type="continuationSeparator" w:id="0">
    <w:p w:rsidR="00F90E0F" w:rsidRDefault="00F90E0F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7F983884" wp14:editId="0DBD1854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A04"/>
    <w:multiLevelType w:val="hybridMultilevel"/>
    <w:tmpl w:val="9DCE6676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8F8"/>
    <w:multiLevelType w:val="hybridMultilevel"/>
    <w:tmpl w:val="653298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9551F"/>
    <w:multiLevelType w:val="hybridMultilevel"/>
    <w:tmpl w:val="B60685B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0E4"/>
    <w:multiLevelType w:val="hybridMultilevel"/>
    <w:tmpl w:val="61FC8D28"/>
    <w:lvl w:ilvl="0" w:tplc="FA2051A6">
      <w:start w:val="1"/>
      <w:numFmt w:val="bullet"/>
      <w:lvlText w:val=""/>
      <w:lvlJc w:val="left"/>
      <w:pPr>
        <w:ind w:left="4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9FE77C9"/>
    <w:multiLevelType w:val="hybridMultilevel"/>
    <w:tmpl w:val="05F03730"/>
    <w:lvl w:ilvl="0" w:tplc="3C005E82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11B75896"/>
    <w:multiLevelType w:val="hybridMultilevel"/>
    <w:tmpl w:val="9C607FD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41A6D"/>
    <w:multiLevelType w:val="hybridMultilevel"/>
    <w:tmpl w:val="E746E4B8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7846082"/>
    <w:multiLevelType w:val="hybridMultilevel"/>
    <w:tmpl w:val="569628F8"/>
    <w:lvl w:ilvl="0" w:tplc="240A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1873169F"/>
    <w:multiLevelType w:val="hybridMultilevel"/>
    <w:tmpl w:val="2096662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45AFA"/>
    <w:multiLevelType w:val="hybridMultilevel"/>
    <w:tmpl w:val="38DA8844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CF563E1"/>
    <w:multiLevelType w:val="hybridMultilevel"/>
    <w:tmpl w:val="43988822"/>
    <w:lvl w:ilvl="0" w:tplc="24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0A90AFD"/>
    <w:multiLevelType w:val="hybridMultilevel"/>
    <w:tmpl w:val="64582064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1A36BFE"/>
    <w:multiLevelType w:val="hybridMultilevel"/>
    <w:tmpl w:val="7AC08F1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C18D7"/>
    <w:multiLevelType w:val="hybridMultilevel"/>
    <w:tmpl w:val="E7E6008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488C5BF8"/>
    <w:multiLevelType w:val="hybridMultilevel"/>
    <w:tmpl w:val="E38404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E2923"/>
    <w:multiLevelType w:val="hybridMultilevel"/>
    <w:tmpl w:val="BE64AC2E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A014F0B"/>
    <w:multiLevelType w:val="hybridMultilevel"/>
    <w:tmpl w:val="32206554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D061489"/>
    <w:multiLevelType w:val="hybridMultilevel"/>
    <w:tmpl w:val="A66AD302"/>
    <w:lvl w:ilvl="0" w:tplc="240A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9">
    <w:nsid w:val="4ED45488"/>
    <w:multiLevelType w:val="hybridMultilevel"/>
    <w:tmpl w:val="5F7CA07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60450D59"/>
    <w:multiLevelType w:val="hybridMultilevel"/>
    <w:tmpl w:val="7BA00D0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D3D48"/>
    <w:multiLevelType w:val="hybridMultilevel"/>
    <w:tmpl w:val="4D1A589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337CC"/>
    <w:multiLevelType w:val="hybridMultilevel"/>
    <w:tmpl w:val="8E804222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62A19"/>
    <w:multiLevelType w:val="hybridMultilevel"/>
    <w:tmpl w:val="7CBE218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95F7C"/>
    <w:multiLevelType w:val="hybridMultilevel"/>
    <w:tmpl w:val="53E4E984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6F5F5378"/>
    <w:multiLevelType w:val="hybridMultilevel"/>
    <w:tmpl w:val="E2209C5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23"/>
  </w:num>
  <w:num w:numId="9">
    <w:abstractNumId w:val="15"/>
  </w:num>
  <w:num w:numId="10">
    <w:abstractNumId w:val="24"/>
  </w:num>
  <w:num w:numId="11">
    <w:abstractNumId w:val="16"/>
  </w:num>
  <w:num w:numId="12">
    <w:abstractNumId w:val="12"/>
  </w:num>
  <w:num w:numId="13">
    <w:abstractNumId w:val="22"/>
  </w:num>
  <w:num w:numId="14">
    <w:abstractNumId w:val="6"/>
  </w:num>
  <w:num w:numId="15">
    <w:abstractNumId w:val="4"/>
  </w:num>
  <w:num w:numId="16">
    <w:abstractNumId w:val="25"/>
  </w:num>
  <w:num w:numId="17">
    <w:abstractNumId w:val="18"/>
  </w:num>
  <w:num w:numId="18">
    <w:abstractNumId w:val="7"/>
  </w:num>
  <w:num w:numId="19">
    <w:abstractNumId w:val="13"/>
  </w:num>
  <w:num w:numId="20">
    <w:abstractNumId w:val="19"/>
  </w:num>
  <w:num w:numId="21">
    <w:abstractNumId w:val="20"/>
  </w:num>
  <w:num w:numId="22">
    <w:abstractNumId w:val="1"/>
  </w:num>
  <w:num w:numId="23">
    <w:abstractNumId w:val="21"/>
  </w:num>
  <w:num w:numId="24">
    <w:abstractNumId w:val="8"/>
  </w:num>
  <w:num w:numId="25">
    <w:abstractNumId w:val="17"/>
  </w:num>
  <w:num w:numId="2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142B"/>
    <w:rsid w:val="000140EB"/>
    <w:rsid w:val="0003622B"/>
    <w:rsid w:val="0005485F"/>
    <w:rsid w:val="00081A65"/>
    <w:rsid w:val="000D2D74"/>
    <w:rsid w:val="000F2E5E"/>
    <w:rsid w:val="000F72CE"/>
    <w:rsid w:val="00102A92"/>
    <w:rsid w:val="00103649"/>
    <w:rsid w:val="00121E58"/>
    <w:rsid w:val="00136C32"/>
    <w:rsid w:val="001458B0"/>
    <w:rsid w:val="00160C8F"/>
    <w:rsid w:val="001665C0"/>
    <w:rsid w:val="00167346"/>
    <w:rsid w:val="00171AFC"/>
    <w:rsid w:val="00187FF9"/>
    <w:rsid w:val="001F1F1A"/>
    <w:rsid w:val="0020638C"/>
    <w:rsid w:val="002122C8"/>
    <w:rsid w:val="00224A26"/>
    <w:rsid w:val="002401FD"/>
    <w:rsid w:val="00245227"/>
    <w:rsid w:val="00254575"/>
    <w:rsid w:val="00255F51"/>
    <w:rsid w:val="00264D96"/>
    <w:rsid w:val="00274E0E"/>
    <w:rsid w:val="00280D0E"/>
    <w:rsid w:val="002952F2"/>
    <w:rsid w:val="002A2042"/>
    <w:rsid w:val="002A614D"/>
    <w:rsid w:val="002E6299"/>
    <w:rsid w:val="002F62C8"/>
    <w:rsid w:val="00310CE1"/>
    <w:rsid w:val="003136B2"/>
    <w:rsid w:val="0032189A"/>
    <w:rsid w:val="0033133B"/>
    <w:rsid w:val="00335BEF"/>
    <w:rsid w:val="00346882"/>
    <w:rsid w:val="00352206"/>
    <w:rsid w:val="00362074"/>
    <w:rsid w:val="00371D37"/>
    <w:rsid w:val="00397D97"/>
    <w:rsid w:val="00400266"/>
    <w:rsid w:val="004014C4"/>
    <w:rsid w:val="004209E8"/>
    <w:rsid w:val="00421BBF"/>
    <w:rsid w:val="00451E26"/>
    <w:rsid w:val="00456C42"/>
    <w:rsid w:val="0046791B"/>
    <w:rsid w:val="004A21E2"/>
    <w:rsid w:val="004A6C87"/>
    <w:rsid w:val="004C0128"/>
    <w:rsid w:val="004F2DDD"/>
    <w:rsid w:val="004F6649"/>
    <w:rsid w:val="005007DE"/>
    <w:rsid w:val="00516BB1"/>
    <w:rsid w:val="005324A3"/>
    <w:rsid w:val="005679D2"/>
    <w:rsid w:val="005923B2"/>
    <w:rsid w:val="005A01C7"/>
    <w:rsid w:val="005A4A99"/>
    <w:rsid w:val="005B1EC8"/>
    <w:rsid w:val="005C050E"/>
    <w:rsid w:val="005C7784"/>
    <w:rsid w:val="005D63A8"/>
    <w:rsid w:val="005E4933"/>
    <w:rsid w:val="00606CC6"/>
    <w:rsid w:val="00621312"/>
    <w:rsid w:val="006241CF"/>
    <w:rsid w:val="00634FAD"/>
    <w:rsid w:val="00643B16"/>
    <w:rsid w:val="00646979"/>
    <w:rsid w:val="00690F8B"/>
    <w:rsid w:val="006B5B2D"/>
    <w:rsid w:val="006C56B7"/>
    <w:rsid w:val="006D0CA9"/>
    <w:rsid w:val="006D5B70"/>
    <w:rsid w:val="00701724"/>
    <w:rsid w:val="00705C95"/>
    <w:rsid w:val="00712562"/>
    <w:rsid w:val="0071358F"/>
    <w:rsid w:val="007244C8"/>
    <w:rsid w:val="00742E35"/>
    <w:rsid w:val="00746441"/>
    <w:rsid w:val="00751673"/>
    <w:rsid w:val="007572BD"/>
    <w:rsid w:val="007A0D38"/>
    <w:rsid w:val="007A30FD"/>
    <w:rsid w:val="007C4A0E"/>
    <w:rsid w:val="007F028B"/>
    <w:rsid w:val="00807D07"/>
    <w:rsid w:val="00835571"/>
    <w:rsid w:val="00846316"/>
    <w:rsid w:val="008511EC"/>
    <w:rsid w:val="00856B4A"/>
    <w:rsid w:val="00884320"/>
    <w:rsid w:val="008A69ED"/>
    <w:rsid w:val="008B4BB2"/>
    <w:rsid w:val="008B6B11"/>
    <w:rsid w:val="008C34A4"/>
    <w:rsid w:val="008C4FDC"/>
    <w:rsid w:val="008C56BF"/>
    <w:rsid w:val="008F1E25"/>
    <w:rsid w:val="008F7A47"/>
    <w:rsid w:val="00910DF1"/>
    <w:rsid w:val="00916D97"/>
    <w:rsid w:val="00922096"/>
    <w:rsid w:val="00990C93"/>
    <w:rsid w:val="009D0495"/>
    <w:rsid w:val="009D2453"/>
    <w:rsid w:val="00A26ED5"/>
    <w:rsid w:val="00A4249E"/>
    <w:rsid w:val="00A42BE9"/>
    <w:rsid w:val="00A44BA9"/>
    <w:rsid w:val="00A50722"/>
    <w:rsid w:val="00A623A1"/>
    <w:rsid w:val="00A63409"/>
    <w:rsid w:val="00A67374"/>
    <w:rsid w:val="00A77A59"/>
    <w:rsid w:val="00A979C2"/>
    <w:rsid w:val="00AA72CE"/>
    <w:rsid w:val="00B10606"/>
    <w:rsid w:val="00B44F57"/>
    <w:rsid w:val="00BA655C"/>
    <w:rsid w:val="00BB2108"/>
    <w:rsid w:val="00C276C3"/>
    <w:rsid w:val="00C27917"/>
    <w:rsid w:val="00C500A0"/>
    <w:rsid w:val="00C55FA3"/>
    <w:rsid w:val="00C643A9"/>
    <w:rsid w:val="00C71CDB"/>
    <w:rsid w:val="00C90B14"/>
    <w:rsid w:val="00C92D19"/>
    <w:rsid w:val="00CB02AC"/>
    <w:rsid w:val="00CC0F41"/>
    <w:rsid w:val="00CE6127"/>
    <w:rsid w:val="00CF5E8A"/>
    <w:rsid w:val="00D015BC"/>
    <w:rsid w:val="00D01631"/>
    <w:rsid w:val="00D1347E"/>
    <w:rsid w:val="00D27F7C"/>
    <w:rsid w:val="00D3106A"/>
    <w:rsid w:val="00D31FEC"/>
    <w:rsid w:val="00D32BFC"/>
    <w:rsid w:val="00D50995"/>
    <w:rsid w:val="00D65FF4"/>
    <w:rsid w:val="00D770D7"/>
    <w:rsid w:val="00DA3B9E"/>
    <w:rsid w:val="00DB053E"/>
    <w:rsid w:val="00DB4CBF"/>
    <w:rsid w:val="00DB66BD"/>
    <w:rsid w:val="00E01DAC"/>
    <w:rsid w:val="00E21BB3"/>
    <w:rsid w:val="00E23507"/>
    <w:rsid w:val="00E34E3C"/>
    <w:rsid w:val="00E72277"/>
    <w:rsid w:val="00E85BC0"/>
    <w:rsid w:val="00ED096F"/>
    <w:rsid w:val="00ED498C"/>
    <w:rsid w:val="00EE110A"/>
    <w:rsid w:val="00F1039B"/>
    <w:rsid w:val="00F40F30"/>
    <w:rsid w:val="00F43EDC"/>
    <w:rsid w:val="00F549FB"/>
    <w:rsid w:val="00F73E87"/>
    <w:rsid w:val="00F90E0F"/>
    <w:rsid w:val="00FA0636"/>
    <w:rsid w:val="00FA7CD3"/>
    <w:rsid w:val="00FD5E3B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7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customStyle="1" w:styleId="Ttulo2">
    <w:name w:val="Título2"/>
    <w:basedOn w:val="Normal"/>
    <w:rsid w:val="00D01631"/>
    <w:pPr>
      <w:jc w:val="center"/>
    </w:pPr>
    <w:rPr>
      <w:b/>
      <w:i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73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7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customStyle="1" w:styleId="Ttulo2">
    <w:name w:val="Título2"/>
    <w:basedOn w:val="Normal"/>
    <w:rsid w:val="00D01631"/>
    <w:pPr>
      <w:jc w:val="center"/>
    </w:pPr>
    <w:rPr>
      <w:b/>
      <w:i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73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mara.gov.co/portal2011/proceso-y-tramite-legislativo/proyectos-de-ley?option=com_proyectosdeley&amp;view=ver_proyectodeley&amp;idpry=60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8A50-4307-46A3-99BD-0D5805ED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2</cp:revision>
  <cp:lastPrinted>2012-10-25T15:44:00Z</cp:lastPrinted>
  <dcterms:created xsi:type="dcterms:W3CDTF">2013-06-22T01:11:00Z</dcterms:created>
  <dcterms:modified xsi:type="dcterms:W3CDTF">2013-06-22T01:11:00Z</dcterms:modified>
</cp:coreProperties>
</file>